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Caricare la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documentazione progettuale relativa allo stato finale degli investimenti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Caricare la documentazione attestante la spesa sostenuta (rif. Art. 14 del Bando):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computo metrico consuntivo;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giustificativi di spesa (es. fatture);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documenti attestanti il pagamento (bonifici e relativi estratti del Conto Corrente, ecc.).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In caso di beni </w:t>
      </w:r>
      <w:r w:rsidDel="00000000" w:rsidR="00000000" w:rsidRPr="00000000">
        <w:rPr>
          <w:rtl w:val="0"/>
        </w:rPr>
        <w:t xml:space="preserve">immobiliari</w:t>
      </w:r>
      <w:r w:rsidDel="00000000" w:rsidR="00000000" w:rsidRPr="00000000">
        <w:rPr>
          <w:rtl w:val="0"/>
        </w:rPr>
        <w:t xml:space="preserve"> in affitto sui quali è stato effettuato un investimento, caricare eventuale contratto di affitto pari al periodo vincolativo, ovvero impegno a prorogarlo fino al medesimo periodo.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Caricare copia dell’atto notarile in caso di acquisto di beni immobili.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Denominazione file: EC68131_Doc. spesa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